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C4" w:rsidRDefault="00CD2DC4" w:rsidP="00CD2DC4">
      <w:pPr>
        <w:autoSpaceDE w:val="0"/>
        <w:autoSpaceDN w:val="0"/>
        <w:adjustRightInd w:val="0"/>
        <w:spacing w:line="240" w:lineRule="auto"/>
        <w:rPr>
          <w:rFonts w:ascii="Tahoma" w:hAnsi="Tahoma" w:cs="Tahoma"/>
          <w:sz w:val="20"/>
          <w:szCs w:val="20"/>
        </w:rPr>
      </w:pPr>
      <w:r>
        <w:rPr>
          <w:rFonts w:ascii="Tahoma" w:hAnsi="Tahoma" w:cs="Tahoma"/>
          <w:sz w:val="20"/>
          <w:szCs w:val="20"/>
        </w:rPr>
        <w:br/>
      </w:r>
    </w:p>
    <w:p w:rsidR="00CD2DC4" w:rsidRDefault="00CD2DC4" w:rsidP="00CD2DC4">
      <w:pPr>
        <w:autoSpaceDE w:val="0"/>
        <w:autoSpaceDN w:val="0"/>
        <w:adjustRightInd w:val="0"/>
        <w:spacing w:before="460" w:after="0" w:line="240" w:lineRule="auto"/>
        <w:rPr>
          <w:rFonts w:ascii="Arial" w:hAnsi="Arial" w:cs="Arial"/>
          <w:sz w:val="36"/>
          <w:szCs w:val="36"/>
        </w:rPr>
      </w:pPr>
      <w:r>
        <w:rPr>
          <w:rFonts w:ascii="Arial" w:hAnsi="Arial" w:cs="Arial"/>
          <w:b/>
          <w:bCs/>
          <w:sz w:val="36"/>
          <w:szCs w:val="36"/>
        </w:rPr>
        <w:t>Налоги 2019: главные изменения</w:t>
      </w:r>
    </w:p>
    <w:p w:rsidR="00CD2DC4" w:rsidRDefault="008F31BD" w:rsidP="00CD2DC4">
      <w:pPr>
        <w:autoSpaceDE w:val="0"/>
        <w:autoSpaceDN w:val="0"/>
        <w:adjustRightInd w:val="0"/>
        <w:spacing w:before="200" w:after="0" w:line="240" w:lineRule="auto"/>
        <w:jc w:val="both"/>
        <w:rPr>
          <w:rFonts w:ascii="Arial" w:hAnsi="Arial" w:cs="Arial"/>
          <w:b/>
          <w:bCs/>
          <w:sz w:val="20"/>
          <w:szCs w:val="20"/>
        </w:rPr>
      </w:pPr>
      <w:r>
        <w:rPr>
          <w:rFonts w:ascii="Arial" w:hAnsi="Arial" w:cs="Arial"/>
          <w:b/>
          <w:bCs/>
          <w:sz w:val="20"/>
          <w:szCs w:val="20"/>
        </w:rPr>
        <w:t>НДС.</w:t>
      </w:r>
    </w:p>
    <w:p w:rsidR="008F31BD" w:rsidRPr="008F31BD" w:rsidRDefault="008F31BD" w:rsidP="00CD2DC4">
      <w:pPr>
        <w:autoSpaceDE w:val="0"/>
        <w:autoSpaceDN w:val="0"/>
        <w:adjustRightInd w:val="0"/>
        <w:spacing w:before="200" w:after="0" w:line="240" w:lineRule="auto"/>
        <w:jc w:val="both"/>
        <w:rPr>
          <w:rFonts w:ascii="Arial" w:hAnsi="Arial" w:cs="Arial"/>
          <w:sz w:val="20"/>
          <w:szCs w:val="20"/>
        </w:rPr>
      </w:pPr>
      <w:r>
        <w:rPr>
          <w:rFonts w:ascii="Arial" w:hAnsi="Arial" w:cs="Arial"/>
          <w:bCs/>
          <w:sz w:val="20"/>
          <w:szCs w:val="20"/>
        </w:rPr>
        <w:t>Повышена ставка НДС с 18% до 20%. Что делатть?</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 отгрузкам, состоявшимся до 01.01.2019, ничего делать не надо. Даже если оплата пройдет в 2019 г.</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 01.01.2019 при отгрузке и получении авансов начисляйте НДС по ставкам 20% и 20/120 вместо 18% и 18/118. Если аванс получен в 2018 г., при отгрузке в 2019 г. начислите налог по ставке 20%, а НДС с аванса, исчисленный по ставке 18/118, примите к вычету (</w:t>
      </w:r>
      <w:hyperlink r:id="rId5" w:history="1">
        <w:r>
          <w:rPr>
            <w:rFonts w:ascii="Arial" w:hAnsi="Arial" w:cs="Arial"/>
            <w:color w:val="0000FF"/>
            <w:sz w:val="20"/>
            <w:szCs w:val="20"/>
          </w:rPr>
          <w:t>Письмо</w:t>
        </w:r>
      </w:hyperlink>
      <w:r>
        <w:rPr>
          <w:rFonts w:ascii="Arial" w:hAnsi="Arial" w:cs="Arial"/>
          <w:sz w:val="20"/>
          <w:szCs w:val="20"/>
        </w:rPr>
        <w:t xml:space="preserve"> ФНС от 23.10.2018 N СД-4-3/20667@).</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Что делать с договорами, заключенными до 01.01.2019?</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Вариант 1 - НДС включен в цену договора. Примеры формулировки - "118 руб., с учетом НДС", "118 руб., включая НДС 18%", "118 руб., в том числе НДС 18 руб.". В такие д</w:t>
      </w:r>
      <w:bookmarkStart w:id="0" w:name="_GoBack"/>
      <w:bookmarkEnd w:id="0"/>
      <w:r>
        <w:rPr>
          <w:rFonts w:ascii="Arial" w:hAnsi="Arial" w:cs="Arial"/>
          <w:sz w:val="20"/>
          <w:szCs w:val="20"/>
        </w:rPr>
        <w:t xml:space="preserve">оговоры лучше внести изменения, либо согласовав новую цену, либо указав новую ставку или сумму НДС. Если условия договора не поменяете, все равно считайте налог по 20% от общей цены договора. Тогда при цене 118 руб. НДС составит 19,67 руб. (118 руб. x 20/120), а стоимость без НДС - 98,33 руб. (118 руб. - 19,67 руб.) (Письма ФНС от 23.10.2018 </w:t>
      </w:r>
      <w:hyperlink r:id="rId6" w:history="1">
        <w:r>
          <w:rPr>
            <w:rFonts w:ascii="Arial" w:hAnsi="Arial" w:cs="Arial"/>
            <w:color w:val="0000FF"/>
            <w:sz w:val="20"/>
            <w:szCs w:val="20"/>
          </w:rPr>
          <w:t>N СД-4-3/20667@</w:t>
        </w:r>
      </w:hyperlink>
      <w:r>
        <w:rPr>
          <w:rFonts w:ascii="Arial" w:hAnsi="Arial" w:cs="Arial"/>
          <w:sz w:val="20"/>
          <w:szCs w:val="20"/>
        </w:rPr>
        <w:t xml:space="preserve">, от 05.10.2016 </w:t>
      </w:r>
      <w:hyperlink r:id="rId7" w:history="1">
        <w:r>
          <w:rPr>
            <w:rFonts w:ascii="Arial" w:hAnsi="Arial" w:cs="Arial"/>
            <w:color w:val="0000FF"/>
            <w:sz w:val="20"/>
            <w:szCs w:val="20"/>
          </w:rPr>
          <w:t>N СД-4-3/18862@</w:t>
        </w:r>
      </w:hyperlink>
      <w:r>
        <w:rPr>
          <w:rFonts w:ascii="Arial" w:hAnsi="Arial" w:cs="Arial"/>
          <w:sz w:val="20"/>
          <w:szCs w:val="20"/>
        </w:rPr>
        <w:t>).</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Вариант 2 - цена договора установлена без НДС. Например - "100 руб. плюс НДС", "100 руб. без учета НДС". Такие договоры можно не менять, просто начисляйте НДС по новой ставке. Так, при цене товара 100 руб. продавец начислит НДС 20 руб. (100 руб. x 20%), а покупатель должен уплатить продавцу 120 руб. (100 руб. + 20 руб.) (</w:t>
      </w:r>
      <w:hyperlink r:id="rId8" w:history="1">
        <w:r>
          <w:rPr>
            <w:rFonts w:ascii="Arial" w:hAnsi="Arial" w:cs="Arial"/>
            <w:color w:val="0000FF"/>
            <w:sz w:val="20"/>
            <w:szCs w:val="20"/>
          </w:rPr>
          <w:t>Письмо</w:t>
        </w:r>
      </w:hyperlink>
      <w:r>
        <w:rPr>
          <w:rFonts w:ascii="Arial" w:hAnsi="Arial" w:cs="Arial"/>
          <w:sz w:val="20"/>
          <w:szCs w:val="20"/>
        </w:rPr>
        <w:t xml:space="preserve"> ФНС от 05.10.2016 N СД-4-3/18862@).</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b/>
          <w:bCs/>
          <w:sz w:val="20"/>
          <w:szCs w:val="20"/>
        </w:rPr>
        <w:t>Налог на имущество</w:t>
      </w:r>
      <w:r w:rsidR="004028A7">
        <w:rPr>
          <w:rFonts w:ascii="Arial" w:hAnsi="Arial" w:cs="Arial"/>
          <w:b/>
          <w:bCs/>
          <w:sz w:val="20"/>
          <w:szCs w:val="20"/>
        </w:rPr>
        <w:t>.</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 2019 г. налогом на имущество организаций облагается только недвижимость (</w:t>
      </w:r>
      <w:hyperlink r:id="rId9" w:history="1">
        <w:r>
          <w:rPr>
            <w:rFonts w:ascii="Arial" w:hAnsi="Arial" w:cs="Arial"/>
            <w:color w:val="0000FF"/>
            <w:sz w:val="20"/>
            <w:szCs w:val="20"/>
          </w:rPr>
          <w:t>п. 1 ст. 374</w:t>
        </w:r>
      </w:hyperlink>
      <w:r>
        <w:rPr>
          <w:rFonts w:ascii="Arial" w:hAnsi="Arial" w:cs="Arial"/>
          <w:sz w:val="20"/>
          <w:szCs w:val="20"/>
        </w:rPr>
        <w:t xml:space="preserve"> НК РФ). Последний раз стоимость автомобилей, оборудования и других движимых ОС учтите при расчете налога за 2018 г.</w:t>
      </w:r>
    </w:p>
    <w:p w:rsidR="00CD2DC4" w:rsidRDefault="00CD2DC4" w:rsidP="00CD2D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2019 года будут применяться новые формы </w:t>
      </w:r>
      <w:hyperlink r:id="rId10" w:history="1">
        <w:r>
          <w:rPr>
            <w:rFonts w:ascii="Arial" w:hAnsi="Arial" w:cs="Arial"/>
            <w:color w:val="0000FF"/>
            <w:sz w:val="20"/>
            <w:szCs w:val="20"/>
          </w:rPr>
          <w:t>декларации</w:t>
        </w:r>
      </w:hyperlink>
      <w:r>
        <w:rPr>
          <w:rFonts w:ascii="Arial" w:hAnsi="Arial" w:cs="Arial"/>
          <w:sz w:val="20"/>
          <w:szCs w:val="20"/>
        </w:rPr>
        <w:t xml:space="preserve"> по налогу на имущество организаций и налогового </w:t>
      </w:r>
      <w:hyperlink r:id="rId11" w:history="1">
        <w:r>
          <w:rPr>
            <w:rFonts w:ascii="Arial" w:hAnsi="Arial" w:cs="Arial"/>
            <w:color w:val="0000FF"/>
            <w:sz w:val="20"/>
            <w:szCs w:val="20"/>
          </w:rPr>
          <w:t>расчета</w:t>
        </w:r>
      </w:hyperlink>
      <w:r>
        <w:rPr>
          <w:rFonts w:ascii="Arial" w:hAnsi="Arial" w:cs="Arial"/>
          <w:sz w:val="20"/>
          <w:szCs w:val="20"/>
        </w:rPr>
        <w:t xml:space="preserve"> по авансовому платежу по данному налогу. Они утверждены </w:t>
      </w:r>
      <w:hyperlink r:id="rId12" w:history="1">
        <w:r>
          <w:rPr>
            <w:rFonts w:ascii="Arial" w:hAnsi="Arial" w:cs="Arial"/>
            <w:color w:val="0000FF"/>
            <w:sz w:val="20"/>
            <w:szCs w:val="20"/>
          </w:rPr>
          <w:t>Приказом</w:t>
        </w:r>
      </w:hyperlink>
      <w:r>
        <w:rPr>
          <w:rFonts w:ascii="Arial" w:hAnsi="Arial" w:cs="Arial"/>
          <w:sz w:val="20"/>
          <w:szCs w:val="20"/>
        </w:rPr>
        <w:t xml:space="preserve"> ФНС России от 04.10.2018 N ММВ-7-21/575@. Необходимость корректировки налоговой отчетности обусловлена изменениями, внесенными в </w:t>
      </w:r>
      <w:hyperlink r:id="rId13" w:history="1">
        <w:r>
          <w:rPr>
            <w:rFonts w:ascii="Arial" w:hAnsi="Arial" w:cs="Arial"/>
            <w:color w:val="0000FF"/>
            <w:sz w:val="20"/>
            <w:szCs w:val="20"/>
          </w:rPr>
          <w:t>гл. 30</w:t>
        </w:r>
      </w:hyperlink>
      <w:r>
        <w:rPr>
          <w:rFonts w:ascii="Arial" w:hAnsi="Arial" w:cs="Arial"/>
          <w:sz w:val="20"/>
          <w:szCs w:val="20"/>
        </w:rPr>
        <w:t xml:space="preserve"> НК РФ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03.08.2018 N 302-ФЗ (освободившим от налогообложения с 01.01.2019 движимое имущество организаций).</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сам налог на имущество при изменении кадастровой стоимости объекта недвижимости с 01.01.2019 нужно рассчитывать с учетом поправок, внесенных в </w:t>
      </w:r>
      <w:hyperlink r:id="rId15" w:history="1">
        <w:r>
          <w:rPr>
            <w:rFonts w:ascii="Arial" w:hAnsi="Arial" w:cs="Arial"/>
            <w:color w:val="0000FF"/>
            <w:sz w:val="20"/>
            <w:szCs w:val="20"/>
          </w:rPr>
          <w:t>ст. 378.2</w:t>
        </w:r>
      </w:hyperlink>
      <w:r>
        <w:rPr>
          <w:rFonts w:ascii="Arial" w:hAnsi="Arial" w:cs="Arial"/>
          <w:sz w:val="20"/>
          <w:szCs w:val="20"/>
        </w:rPr>
        <w:t xml:space="preserve"> НК РФ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03.08.2018 N 334-ФЗ.</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частности, с указанной даты изменение кадастровой стоимости  объекта налогообложения в течение налогового периода не учитывается при определении базы по налогу на имущество в этом и предыдущих налоговых периодах (если иное не предусмотрено названной нормой) (</w:t>
      </w:r>
      <w:hyperlink r:id="rId17" w:history="1">
        <w:r>
          <w:rPr>
            <w:rFonts w:ascii="Arial" w:hAnsi="Arial" w:cs="Arial"/>
            <w:color w:val="0000FF"/>
            <w:sz w:val="20"/>
            <w:szCs w:val="20"/>
          </w:rPr>
          <w:t>п. 15 ст. 378.2</w:t>
        </w:r>
      </w:hyperlink>
      <w:r>
        <w:rPr>
          <w:rFonts w:ascii="Arial" w:hAnsi="Arial" w:cs="Arial"/>
          <w:sz w:val="20"/>
          <w:szCs w:val="20"/>
        </w:rPr>
        <w:t xml:space="preserve"> НК РФ).</w:t>
      </w:r>
    </w:p>
    <w:p w:rsidR="004028A7" w:rsidRDefault="004028A7" w:rsidP="004028A7">
      <w:pPr>
        <w:autoSpaceDE w:val="0"/>
        <w:autoSpaceDN w:val="0"/>
        <w:adjustRightInd w:val="0"/>
        <w:spacing w:after="0" w:line="240" w:lineRule="auto"/>
        <w:jc w:val="both"/>
        <w:rPr>
          <w:rFonts w:ascii="Arial" w:hAnsi="Arial" w:cs="Arial"/>
          <w:sz w:val="20"/>
          <w:szCs w:val="20"/>
        </w:rPr>
      </w:pPr>
    </w:p>
    <w:p w:rsidR="004028A7" w:rsidRPr="004028A7" w:rsidRDefault="004028A7" w:rsidP="004028A7">
      <w:pPr>
        <w:autoSpaceDE w:val="0"/>
        <w:autoSpaceDN w:val="0"/>
        <w:adjustRightInd w:val="0"/>
        <w:spacing w:after="0" w:line="240" w:lineRule="auto"/>
        <w:jc w:val="both"/>
        <w:rPr>
          <w:rFonts w:ascii="Arial" w:hAnsi="Arial" w:cs="Arial"/>
          <w:b/>
          <w:sz w:val="20"/>
          <w:szCs w:val="20"/>
        </w:rPr>
      </w:pPr>
      <w:r w:rsidRPr="004028A7">
        <w:rPr>
          <w:rFonts w:ascii="Arial" w:hAnsi="Arial" w:cs="Arial"/>
          <w:b/>
          <w:sz w:val="20"/>
          <w:szCs w:val="20"/>
        </w:rPr>
        <w:t>Налог на прибыль организаций.</w:t>
      </w:r>
    </w:p>
    <w:p w:rsidR="004028A7" w:rsidRDefault="004028A7" w:rsidP="004028A7">
      <w:pPr>
        <w:autoSpaceDE w:val="0"/>
        <w:autoSpaceDN w:val="0"/>
        <w:adjustRightInd w:val="0"/>
        <w:spacing w:after="0" w:line="240" w:lineRule="auto"/>
        <w:jc w:val="both"/>
        <w:rPr>
          <w:rFonts w:ascii="Arial" w:hAnsi="Arial" w:cs="Arial"/>
          <w:sz w:val="20"/>
          <w:szCs w:val="20"/>
        </w:rPr>
      </w:pPr>
    </w:p>
    <w:p w:rsidR="004028A7" w:rsidRDefault="004028A7" w:rsidP="004028A7">
      <w:pPr>
        <w:autoSpaceDE w:val="0"/>
        <w:autoSpaceDN w:val="0"/>
        <w:adjustRightInd w:val="0"/>
        <w:spacing w:after="0" w:line="240" w:lineRule="auto"/>
        <w:jc w:val="both"/>
        <w:rPr>
          <w:rFonts w:ascii="Arial" w:hAnsi="Arial" w:cs="Arial"/>
          <w:sz w:val="20"/>
          <w:szCs w:val="20"/>
        </w:rPr>
      </w:pPr>
      <w:r w:rsidRPr="004028A7">
        <w:rPr>
          <w:rFonts w:ascii="Arial" w:hAnsi="Arial" w:cs="Arial"/>
          <w:sz w:val="20"/>
          <w:szCs w:val="20"/>
        </w:rPr>
        <w:t>К расходам на оплату труда в целях главы 25 НК РФ отнесены расходы на оплату услуг по организации туризма, санаторно-курортного лечения и отдыха на территории РФ в соответствии с договором о реализации туристского продукта, оказанных работникам, их супругам, родителям, детям (в том числе усыновленным) в возрасте до 18 лет, подопечным в возрасте до 18 лет, а также детям (в том числе усыновленным) в возрасте до 24 лет, обучающимся по очной форме обучения в образовательных организациях, бывшим подопечным (после прекращения опеки или попечительства) в возрасте до 24 лет, обучающимся по очной форме обучения в образовательных организациях</w:t>
      </w:r>
      <w:r>
        <w:rPr>
          <w:rFonts w:ascii="Arial" w:hAnsi="Arial" w:cs="Arial"/>
          <w:sz w:val="20"/>
          <w:szCs w:val="20"/>
        </w:rPr>
        <w:t xml:space="preserve"> (</w:t>
      </w:r>
      <w:r w:rsidRPr="004028A7">
        <w:rPr>
          <w:rFonts w:ascii="Arial" w:hAnsi="Arial" w:cs="Arial"/>
          <w:sz w:val="20"/>
          <w:szCs w:val="20"/>
        </w:rPr>
        <w:t>Пункт 24.2 ст. 255</w:t>
      </w:r>
      <w:r>
        <w:rPr>
          <w:rFonts w:ascii="Arial" w:hAnsi="Arial" w:cs="Arial"/>
          <w:sz w:val="20"/>
          <w:szCs w:val="20"/>
        </w:rPr>
        <w:t>)</w:t>
      </w:r>
    </w:p>
    <w:p w:rsidR="004028A7" w:rsidRDefault="004028A7" w:rsidP="004028A7">
      <w:pPr>
        <w:autoSpaceDE w:val="0"/>
        <w:autoSpaceDN w:val="0"/>
        <w:adjustRightInd w:val="0"/>
        <w:spacing w:after="0" w:line="240" w:lineRule="auto"/>
        <w:jc w:val="both"/>
        <w:rPr>
          <w:rFonts w:ascii="Arial" w:hAnsi="Arial" w:cs="Arial"/>
          <w:sz w:val="20"/>
          <w:szCs w:val="20"/>
        </w:rPr>
      </w:pP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b/>
          <w:bCs/>
          <w:sz w:val="20"/>
          <w:szCs w:val="20"/>
        </w:rPr>
        <w:t>Страховые взносы.</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 xml:space="preserve">Предельная база по взносам на ОПС - 1 150 000 руб., на </w:t>
      </w:r>
      <w:proofErr w:type="spellStart"/>
      <w:r>
        <w:rPr>
          <w:rFonts w:ascii="Arial" w:hAnsi="Arial" w:cs="Arial"/>
          <w:sz w:val="20"/>
          <w:szCs w:val="20"/>
        </w:rPr>
        <w:t>ВНиМ</w:t>
      </w:r>
      <w:proofErr w:type="spellEnd"/>
      <w:r>
        <w:rPr>
          <w:rFonts w:ascii="Arial" w:hAnsi="Arial" w:cs="Arial"/>
          <w:sz w:val="20"/>
          <w:szCs w:val="20"/>
        </w:rPr>
        <w:t xml:space="preserve"> - 865 000 руб. (</w:t>
      </w:r>
      <w:hyperlink r:id="rId18" w:history="1">
        <w:r>
          <w:rPr>
            <w:rFonts w:ascii="Arial" w:hAnsi="Arial" w:cs="Arial"/>
            <w:color w:val="0000FF"/>
            <w:sz w:val="20"/>
            <w:szCs w:val="20"/>
          </w:rPr>
          <w:t>Постановление</w:t>
        </w:r>
      </w:hyperlink>
      <w:r>
        <w:rPr>
          <w:rFonts w:ascii="Arial" w:hAnsi="Arial" w:cs="Arial"/>
          <w:sz w:val="20"/>
          <w:szCs w:val="20"/>
        </w:rPr>
        <w:t xml:space="preserve"> Правительства от 28.11.2018 N 1426).</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С 2019 г. нет пониженных тарифов для коммерческих организаций и ИП на УСН, ИП на патенте, а также для аптек, уплачивающих ЕНВД. Они платят взносы по основным тарифам, которые остались </w:t>
      </w:r>
      <w:hyperlink r:id="rId19" w:history="1">
        <w:r>
          <w:rPr>
            <w:rFonts w:ascii="Arial" w:hAnsi="Arial" w:cs="Arial"/>
            <w:color w:val="0000FF"/>
            <w:sz w:val="20"/>
            <w:szCs w:val="20"/>
          </w:rPr>
          <w:t>теми же</w:t>
        </w:r>
      </w:hyperlink>
      <w:r>
        <w:rPr>
          <w:rFonts w:ascii="Arial" w:hAnsi="Arial" w:cs="Arial"/>
          <w:sz w:val="20"/>
          <w:szCs w:val="20"/>
        </w:rPr>
        <w:t>, что и в 2018 г. (</w:t>
      </w:r>
      <w:hyperlink r:id="rId20" w:history="1">
        <w:r>
          <w:rPr>
            <w:rFonts w:ascii="Arial" w:hAnsi="Arial" w:cs="Arial"/>
            <w:color w:val="0000FF"/>
            <w:sz w:val="20"/>
            <w:szCs w:val="20"/>
          </w:rPr>
          <w:t>Письмо</w:t>
        </w:r>
      </w:hyperlink>
      <w:r>
        <w:rPr>
          <w:rFonts w:ascii="Arial" w:hAnsi="Arial" w:cs="Arial"/>
          <w:sz w:val="20"/>
          <w:szCs w:val="20"/>
        </w:rPr>
        <w:t xml:space="preserve"> Минфина от 01.08.2018 N 03-15-06/54260).</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b/>
          <w:bCs/>
          <w:sz w:val="20"/>
          <w:szCs w:val="20"/>
        </w:rPr>
        <w:t>Транспортный налог.</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Владельцам </w:t>
      </w:r>
      <w:proofErr w:type="spellStart"/>
      <w:r>
        <w:rPr>
          <w:rFonts w:ascii="Arial" w:hAnsi="Arial" w:cs="Arial"/>
          <w:sz w:val="20"/>
          <w:szCs w:val="20"/>
        </w:rPr>
        <w:t>большегрузов</w:t>
      </w:r>
      <w:proofErr w:type="spellEnd"/>
      <w:r>
        <w:rPr>
          <w:rFonts w:ascii="Arial" w:hAnsi="Arial" w:cs="Arial"/>
          <w:sz w:val="20"/>
          <w:szCs w:val="20"/>
        </w:rPr>
        <w:t xml:space="preserve"> придется платить авансовые платежи. Но их суммы, а также сам налог и плату "Платону" можно учесть в расходах по налогу на прибыль (</w:t>
      </w:r>
      <w:hyperlink r:id="rId21" w:history="1">
        <w:r>
          <w:rPr>
            <w:rFonts w:ascii="Arial" w:hAnsi="Arial" w:cs="Arial"/>
            <w:color w:val="0000FF"/>
            <w:sz w:val="20"/>
            <w:szCs w:val="20"/>
          </w:rPr>
          <w:t>ч. 4 ст. 2</w:t>
        </w:r>
      </w:hyperlink>
      <w:r>
        <w:rPr>
          <w:rFonts w:ascii="Arial" w:hAnsi="Arial" w:cs="Arial"/>
          <w:sz w:val="20"/>
          <w:szCs w:val="20"/>
        </w:rPr>
        <w:t xml:space="preserve"> Закона N 249-ФЗ, </w:t>
      </w:r>
      <w:hyperlink r:id="rId22" w:history="1">
        <w:r>
          <w:rPr>
            <w:rFonts w:ascii="Arial" w:hAnsi="Arial" w:cs="Arial"/>
            <w:color w:val="0000FF"/>
            <w:sz w:val="20"/>
            <w:szCs w:val="20"/>
          </w:rPr>
          <w:t>Информация</w:t>
        </w:r>
      </w:hyperlink>
      <w:r>
        <w:rPr>
          <w:rFonts w:ascii="Arial" w:hAnsi="Arial" w:cs="Arial"/>
          <w:sz w:val="20"/>
          <w:szCs w:val="20"/>
        </w:rPr>
        <w:t xml:space="preserve"> ФНС).</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Default="00CD2DC4" w:rsidP="00CD2D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связи с необходимостью актуализации </w:t>
      </w:r>
      <w:hyperlink r:id="rId23" w:history="1">
        <w:r>
          <w:rPr>
            <w:rFonts w:ascii="Arial" w:hAnsi="Arial" w:cs="Arial"/>
            <w:color w:val="0000FF"/>
            <w:sz w:val="20"/>
            <w:szCs w:val="20"/>
          </w:rPr>
          <w:t>справочника</w:t>
        </w:r>
      </w:hyperlink>
      <w:r>
        <w:rPr>
          <w:rFonts w:ascii="Arial" w:hAnsi="Arial" w:cs="Arial"/>
          <w:sz w:val="20"/>
          <w:szCs w:val="20"/>
        </w:rPr>
        <w:t xml:space="preserve"> "Коды видов транспортных средств", а также в целях приведения положений </w:t>
      </w:r>
      <w:hyperlink r:id="rId24" w:history="1">
        <w:r>
          <w:rPr>
            <w:rFonts w:ascii="Arial" w:hAnsi="Arial" w:cs="Arial"/>
            <w:color w:val="0000FF"/>
            <w:sz w:val="20"/>
            <w:szCs w:val="20"/>
          </w:rPr>
          <w:t>Приказа</w:t>
        </w:r>
      </w:hyperlink>
      <w:r>
        <w:rPr>
          <w:rFonts w:ascii="Arial" w:hAnsi="Arial" w:cs="Arial"/>
          <w:sz w:val="20"/>
          <w:szCs w:val="20"/>
        </w:rPr>
        <w:t xml:space="preserve"> ФНС России от 05.12.2016 N ММВ-7-21/668@ в соответствие с нормами </w:t>
      </w:r>
      <w:hyperlink r:id="rId25" w:history="1">
        <w:r>
          <w:rPr>
            <w:rFonts w:ascii="Arial" w:hAnsi="Arial" w:cs="Arial"/>
            <w:color w:val="0000FF"/>
            <w:sz w:val="20"/>
            <w:szCs w:val="20"/>
          </w:rPr>
          <w:t>гл. 28</w:t>
        </w:r>
      </w:hyperlink>
      <w:r>
        <w:rPr>
          <w:rFonts w:ascii="Arial" w:hAnsi="Arial" w:cs="Arial"/>
          <w:sz w:val="20"/>
          <w:szCs w:val="20"/>
        </w:rPr>
        <w:t xml:space="preserve"> НК РФ ФНС подготовила </w:t>
      </w:r>
      <w:hyperlink r:id="rId26" w:history="1">
        <w:r>
          <w:rPr>
            <w:rFonts w:ascii="Arial" w:hAnsi="Arial" w:cs="Arial"/>
            <w:color w:val="0000FF"/>
            <w:sz w:val="20"/>
            <w:szCs w:val="20"/>
          </w:rPr>
          <w:t>проект</w:t>
        </w:r>
      </w:hyperlink>
      <w:r>
        <w:rPr>
          <w:rFonts w:ascii="Arial" w:hAnsi="Arial" w:cs="Arial"/>
          <w:sz w:val="20"/>
          <w:szCs w:val="20"/>
        </w:rPr>
        <w:t xml:space="preserve"> поправок в </w:t>
      </w:r>
      <w:hyperlink r:id="rId27" w:history="1">
        <w:r>
          <w:rPr>
            <w:rFonts w:ascii="Arial" w:hAnsi="Arial" w:cs="Arial"/>
            <w:color w:val="0000FF"/>
            <w:sz w:val="20"/>
            <w:szCs w:val="20"/>
          </w:rPr>
          <w:t>форме</w:t>
        </w:r>
      </w:hyperlink>
      <w:r>
        <w:rPr>
          <w:rFonts w:ascii="Arial" w:hAnsi="Arial" w:cs="Arial"/>
          <w:sz w:val="20"/>
          <w:szCs w:val="20"/>
        </w:rPr>
        <w:t xml:space="preserve"> декларации по транспортному налогу.</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ожидаются технические правки в </w:t>
      </w:r>
      <w:hyperlink r:id="rId28" w:history="1">
        <w:r>
          <w:rPr>
            <w:rFonts w:ascii="Arial" w:hAnsi="Arial" w:cs="Arial"/>
            <w:color w:val="0000FF"/>
            <w:sz w:val="20"/>
            <w:szCs w:val="20"/>
          </w:rPr>
          <w:t>порядке</w:t>
        </w:r>
      </w:hyperlink>
      <w:r>
        <w:rPr>
          <w:rFonts w:ascii="Arial" w:hAnsi="Arial" w:cs="Arial"/>
          <w:sz w:val="20"/>
          <w:szCs w:val="20"/>
        </w:rPr>
        <w:t xml:space="preserve"> заполнения декларации вследствие отмены с 2019 года вычетов для </w:t>
      </w:r>
      <w:proofErr w:type="spellStart"/>
      <w:r>
        <w:rPr>
          <w:rFonts w:ascii="Arial" w:hAnsi="Arial" w:cs="Arial"/>
          <w:sz w:val="20"/>
          <w:szCs w:val="20"/>
        </w:rPr>
        <w:t>большегрузов</w:t>
      </w:r>
      <w:proofErr w:type="spellEnd"/>
      <w:r>
        <w:rPr>
          <w:rFonts w:ascii="Arial" w:hAnsi="Arial" w:cs="Arial"/>
          <w:sz w:val="20"/>
          <w:szCs w:val="20"/>
        </w:rPr>
        <w:t xml:space="preserve"> и планируется незначительное уточнение кодов видов транспортных средств, а также льгот и вычетов.</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Новая </w:t>
      </w:r>
      <w:hyperlink r:id="rId29" w:history="1">
        <w:r>
          <w:rPr>
            <w:rFonts w:ascii="Arial" w:hAnsi="Arial" w:cs="Arial"/>
            <w:color w:val="0000FF"/>
            <w:sz w:val="20"/>
            <w:szCs w:val="20"/>
          </w:rPr>
          <w:t>форма</w:t>
        </w:r>
      </w:hyperlink>
      <w:r>
        <w:rPr>
          <w:rFonts w:ascii="Arial" w:hAnsi="Arial" w:cs="Arial"/>
          <w:sz w:val="20"/>
          <w:szCs w:val="20"/>
        </w:rPr>
        <w:t xml:space="preserve"> декларации будет применяться с отчетности за 2019 год.</w:t>
      </w:r>
    </w:p>
    <w:p w:rsidR="004028A7" w:rsidRPr="004028A7" w:rsidRDefault="004028A7" w:rsidP="004028A7">
      <w:pPr>
        <w:autoSpaceDE w:val="0"/>
        <w:autoSpaceDN w:val="0"/>
        <w:adjustRightInd w:val="0"/>
        <w:spacing w:before="200" w:after="0" w:line="240" w:lineRule="auto"/>
        <w:jc w:val="both"/>
        <w:rPr>
          <w:rFonts w:ascii="Arial" w:hAnsi="Arial" w:cs="Arial"/>
          <w:b/>
          <w:sz w:val="20"/>
          <w:szCs w:val="20"/>
        </w:rPr>
      </w:pPr>
      <w:r w:rsidRPr="004028A7">
        <w:rPr>
          <w:rFonts w:ascii="Arial" w:hAnsi="Arial" w:cs="Arial"/>
          <w:b/>
          <w:sz w:val="20"/>
          <w:szCs w:val="20"/>
        </w:rPr>
        <w:t>НДФЛ</w:t>
      </w:r>
    </w:p>
    <w:p w:rsidR="004028A7" w:rsidRPr="004028A7" w:rsidRDefault="004028A7" w:rsidP="004028A7">
      <w:pPr>
        <w:autoSpaceDE w:val="0"/>
        <w:autoSpaceDN w:val="0"/>
        <w:adjustRightInd w:val="0"/>
        <w:spacing w:before="200" w:after="0" w:line="240" w:lineRule="auto"/>
        <w:ind w:firstLine="540"/>
        <w:jc w:val="both"/>
        <w:rPr>
          <w:rFonts w:ascii="Arial" w:hAnsi="Arial" w:cs="Arial"/>
          <w:sz w:val="20"/>
          <w:szCs w:val="20"/>
        </w:rPr>
      </w:pPr>
      <w:r w:rsidRPr="004028A7">
        <w:rPr>
          <w:rFonts w:ascii="Arial" w:hAnsi="Arial" w:cs="Arial"/>
          <w:sz w:val="20"/>
          <w:szCs w:val="20"/>
        </w:rPr>
        <w:t xml:space="preserve">Исключено условие о налоговом </w:t>
      </w:r>
      <w:proofErr w:type="spellStart"/>
      <w:r w:rsidRPr="004028A7">
        <w:rPr>
          <w:rFonts w:ascii="Arial" w:hAnsi="Arial" w:cs="Arial"/>
          <w:sz w:val="20"/>
          <w:szCs w:val="20"/>
        </w:rPr>
        <w:t>резидентстве</w:t>
      </w:r>
      <w:proofErr w:type="spellEnd"/>
      <w:r w:rsidRPr="004028A7">
        <w:rPr>
          <w:rFonts w:ascii="Arial" w:hAnsi="Arial" w:cs="Arial"/>
          <w:sz w:val="20"/>
          <w:szCs w:val="20"/>
        </w:rPr>
        <w:t xml:space="preserve"> РФ при освобождении от НДФЛ доходов от продажи недвижимого имущества (аналогичная поправка внесена в п. 1 ст. 217.1 НК РФ)</w:t>
      </w:r>
      <w:r w:rsidRPr="004028A7">
        <w:rPr>
          <w:rFonts w:ascii="Arial" w:hAnsi="Arial" w:cs="Arial"/>
          <w:sz w:val="20"/>
          <w:szCs w:val="20"/>
        </w:rPr>
        <w:cr/>
      </w:r>
    </w:p>
    <w:p w:rsidR="004028A7" w:rsidRDefault="004028A7" w:rsidP="004028A7">
      <w:pPr>
        <w:autoSpaceDE w:val="0"/>
        <w:autoSpaceDN w:val="0"/>
        <w:adjustRightInd w:val="0"/>
        <w:spacing w:before="200" w:after="0" w:line="240" w:lineRule="auto"/>
        <w:ind w:firstLine="540"/>
        <w:jc w:val="both"/>
        <w:rPr>
          <w:rFonts w:ascii="Arial" w:hAnsi="Arial" w:cs="Arial"/>
          <w:sz w:val="20"/>
          <w:szCs w:val="20"/>
        </w:rPr>
      </w:pPr>
      <w:r w:rsidRPr="004028A7">
        <w:rPr>
          <w:rFonts w:ascii="Arial" w:hAnsi="Arial" w:cs="Arial"/>
          <w:sz w:val="20"/>
          <w:szCs w:val="20"/>
        </w:rPr>
        <w:tab/>
        <w:t>Доходы от продажи жилых домов, квартир, комнат, включая приватизированные жилые помещения, дач, садовых домиков или доли (долей) в них, а также транспортных средств, непосредственно используемых в предпринимательской деятельности, подпадают под освобождение от НДФЛ в рамках п. 17.1 ст. 217</w:t>
      </w:r>
      <w:r>
        <w:rPr>
          <w:rFonts w:ascii="Arial" w:hAnsi="Arial" w:cs="Arial"/>
          <w:sz w:val="20"/>
          <w:szCs w:val="20"/>
        </w:rPr>
        <w:t xml:space="preserve"> (</w:t>
      </w:r>
      <w:r w:rsidRPr="004028A7">
        <w:rPr>
          <w:rFonts w:ascii="Arial" w:hAnsi="Arial" w:cs="Arial"/>
          <w:sz w:val="20"/>
          <w:szCs w:val="20"/>
        </w:rPr>
        <w:t>Пункт 17.1 ст. 217</w:t>
      </w:r>
      <w:r>
        <w:rPr>
          <w:rFonts w:ascii="Arial" w:hAnsi="Arial" w:cs="Arial"/>
          <w:sz w:val="20"/>
          <w:szCs w:val="20"/>
        </w:rPr>
        <w:t>)</w:t>
      </w:r>
      <w:r w:rsidRPr="004028A7">
        <w:rPr>
          <w:rFonts w:ascii="Arial" w:hAnsi="Arial" w:cs="Arial"/>
          <w:sz w:val="20"/>
          <w:szCs w:val="20"/>
        </w:rPr>
        <w:cr/>
      </w:r>
      <w:r>
        <w:rPr>
          <w:rFonts w:ascii="Arial" w:hAnsi="Arial" w:cs="Arial"/>
          <w:sz w:val="20"/>
          <w:szCs w:val="20"/>
        </w:rPr>
        <w:t xml:space="preserve"> </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b/>
          <w:bCs/>
          <w:sz w:val="20"/>
          <w:szCs w:val="20"/>
        </w:rPr>
        <w:t>Новая справка 2-НДФЛ</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Справки 2-НДФЛ за 2018 г. с признаками 1 и 2 подавайте в ИФНС по </w:t>
      </w:r>
      <w:hyperlink r:id="rId30" w:history="1">
        <w:r>
          <w:rPr>
            <w:rFonts w:ascii="Arial" w:hAnsi="Arial" w:cs="Arial"/>
            <w:color w:val="0000FF"/>
            <w:sz w:val="20"/>
            <w:szCs w:val="20"/>
          </w:rPr>
          <w:t>новой форме</w:t>
        </w:r>
      </w:hyperlink>
      <w:r>
        <w:rPr>
          <w:rFonts w:ascii="Arial" w:hAnsi="Arial" w:cs="Arial"/>
          <w:sz w:val="20"/>
          <w:szCs w:val="20"/>
        </w:rPr>
        <w:t>.</w:t>
      </w:r>
    </w:p>
    <w:p w:rsidR="00CD2DC4" w:rsidRDefault="00CD2DC4" w:rsidP="00CD2DC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Утверждена отдельная новая </w:t>
      </w:r>
      <w:hyperlink r:id="rId31" w:history="1">
        <w:r>
          <w:rPr>
            <w:rFonts w:ascii="Arial" w:hAnsi="Arial" w:cs="Arial"/>
            <w:color w:val="0000FF"/>
            <w:sz w:val="20"/>
            <w:szCs w:val="20"/>
          </w:rPr>
          <w:t>справка о доходах</w:t>
        </w:r>
      </w:hyperlink>
      <w:r>
        <w:rPr>
          <w:rFonts w:ascii="Arial" w:hAnsi="Arial" w:cs="Arial"/>
          <w:sz w:val="20"/>
          <w:szCs w:val="20"/>
        </w:rPr>
        <w:t xml:space="preserve"> для выдачи работникам с 2019 г. Она очень похожа на старую 2-НДФЛ, но без полей, которые были нужны только налоговикам.</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Pr="00CD2DC4" w:rsidRDefault="00CD2DC4" w:rsidP="00CD2DC4">
      <w:pPr>
        <w:autoSpaceDE w:val="0"/>
        <w:autoSpaceDN w:val="0"/>
        <w:adjustRightInd w:val="0"/>
        <w:spacing w:after="0" w:line="240" w:lineRule="auto"/>
        <w:jc w:val="both"/>
        <w:outlineLvl w:val="0"/>
        <w:rPr>
          <w:rFonts w:ascii="Arial" w:hAnsi="Arial" w:cs="Arial"/>
          <w:b/>
          <w:sz w:val="20"/>
          <w:szCs w:val="20"/>
        </w:rPr>
      </w:pPr>
      <w:r w:rsidRPr="00CD2DC4">
        <w:rPr>
          <w:rFonts w:ascii="Arial" w:hAnsi="Arial" w:cs="Arial"/>
          <w:b/>
          <w:sz w:val="20"/>
          <w:szCs w:val="20"/>
        </w:rPr>
        <w:t>Неналоговые платежи в бюджет</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Default="001B1B0C" w:rsidP="00CD2DC4">
      <w:pPr>
        <w:autoSpaceDE w:val="0"/>
        <w:autoSpaceDN w:val="0"/>
        <w:adjustRightInd w:val="0"/>
        <w:spacing w:after="0" w:line="240" w:lineRule="auto"/>
        <w:ind w:firstLine="540"/>
        <w:jc w:val="both"/>
        <w:rPr>
          <w:rFonts w:ascii="Arial" w:hAnsi="Arial" w:cs="Arial"/>
          <w:sz w:val="20"/>
          <w:szCs w:val="20"/>
        </w:rPr>
      </w:pPr>
      <w:hyperlink r:id="rId32" w:history="1">
        <w:r w:rsidR="00CD2DC4">
          <w:rPr>
            <w:rFonts w:ascii="Arial" w:hAnsi="Arial" w:cs="Arial"/>
            <w:color w:val="0000FF"/>
            <w:sz w:val="20"/>
            <w:szCs w:val="20"/>
          </w:rPr>
          <w:t>Постановлением</w:t>
        </w:r>
      </w:hyperlink>
      <w:r w:rsidR="00CD2DC4">
        <w:rPr>
          <w:rFonts w:ascii="Arial" w:hAnsi="Arial" w:cs="Arial"/>
          <w:sz w:val="20"/>
          <w:szCs w:val="20"/>
        </w:rPr>
        <w:t xml:space="preserve"> Правительства РФ от 29.06.2018 N 758 проиндексированы ставки платы за негативное воздействие на окружающую среду (НВОС) на 2019 год с применением коэффициента 1,04. Иначе говоря, в следующем году компании будут вносить в бюджет данный обязательный платеж по ставкам текущего года, скорректированным на указанный коэффициент.</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документом утверждены новые </w:t>
      </w:r>
      <w:hyperlink r:id="rId33" w:history="1">
        <w:r>
          <w:rPr>
            <w:rFonts w:ascii="Arial" w:hAnsi="Arial" w:cs="Arial"/>
            <w:color w:val="0000FF"/>
            <w:sz w:val="20"/>
            <w:szCs w:val="20"/>
          </w:rPr>
          <w:t>ставки</w:t>
        </w:r>
      </w:hyperlink>
      <w:r>
        <w:rPr>
          <w:rFonts w:ascii="Arial" w:hAnsi="Arial" w:cs="Arial"/>
          <w:sz w:val="20"/>
          <w:szCs w:val="20"/>
        </w:rPr>
        <w:t xml:space="preserve"> платы при размещении твердых коммунальных отходов IV класса опасности (малоопасных).</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Следует также обратить внимание на </w:t>
      </w:r>
      <w:hyperlink r:id="rId3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17.10.2018 N 1238, которым изменен </w:t>
      </w:r>
      <w:hyperlink r:id="rId35" w:history="1">
        <w:r>
          <w:rPr>
            <w:rFonts w:ascii="Arial" w:hAnsi="Arial" w:cs="Arial"/>
            <w:color w:val="0000FF"/>
            <w:sz w:val="20"/>
            <w:szCs w:val="20"/>
          </w:rPr>
          <w:t>регламент</w:t>
        </w:r>
      </w:hyperlink>
      <w:r>
        <w:rPr>
          <w:rFonts w:ascii="Arial" w:hAnsi="Arial" w:cs="Arial"/>
          <w:sz w:val="20"/>
          <w:szCs w:val="20"/>
        </w:rPr>
        <w:t xml:space="preserve"> представления в </w:t>
      </w:r>
      <w:proofErr w:type="spellStart"/>
      <w:r>
        <w:rPr>
          <w:rFonts w:ascii="Arial" w:hAnsi="Arial" w:cs="Arial"/>
          <w:sz w:val="20"/>
          <w:szCs w:val="20"/>
        </w:rPr>
        <w:t>Росприроднадзор</w:t>
      </w:r>
      <w:proofErr w:type="spellEnd"/>
      <w:r>
        <w:rPr>
          <w:rFonts w:ascii="Arial" w:hAnsi="Arial" w:cs="Arial"/>
          <w:sz w:val="20"/>
          <w:szCs w:val="20"/>
        </w:rPr>
        <w:t xml:space="preserve"> отчетности о выполнении нормативов утилизации по экологическому сбору (</w:t>
      </w:r>
      <w:hyperlink r:id="rId36" w:history="1">
        <w:r>
          <w:rPr>
            <w:rFonts w:ascii="Arial" w:hAnsi="Arial" w:cs="Arial"/>
            <w:color w:val="0000FF"/>
            <w:sz w:val="20"/>
            <w:szCs w:val="20"/>
          </w:rPr>
          <w:t>ст. 24.2</w:t>
        </w:r>
      </w:hyperlink>
      <w:r>
        <w:rPr>
          <w:rFonts w:ascii="Arial" w:hAnsi="Arial" w:cs="Arial"/>
          <w:sz w:val="20"/>
          <w:szCs w:val="20"/>
        </w:rPr>
        <w:t xml:space="preserve">, </w:t>
      </w:r>
      <w:hyperlink r:id="rId37" w:history="1">
        <w:r>
          <w:rPr>
            <w:rFonts w:ascii="Arial" w:hAnsi="Arial" w:cs="Arial"/>
            <w:color w:val="0000FF"/>
            <w:sz w:val="20"/>
            <w:szCs w:val="20"/>
          </w:rPr>
          <w:t>24.5</w:t>
        </w:r>
      </w:hyperlink>
      <w:r>
        <w:rPr>
          <w:rFonts w:ascii="Arial" w:hAnsi="Arial" w:cs="Arial"/>
          <w:sz w:val="20"/>
          <w:szCs w:val="20"/>
        </w:rPr>
        <w:t xml:space="preserve"> Федерального закона от 24.06.1998 N 89-ФЗ "Об отходах производства и потребления"). В частности, в документе уточнены:</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состав субъектов, обязанных обеспечивать выполнение нормативов утилизации отходов от использования товаров;</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особенности оформления </w:t>
      </w:r>
      <w:hyperlink r:id="rId38" w:history="1">
        <w:r>
          <w:rPr>
            <w:rFonts w:ascii="Arial" w:hAnsi="Arial" w:cs="Arial"/>
            <w:color w:val="0000FF"/>
            <w:sz w:val="20"/>
            <w:szCs w:val="20"/>
          </w:rPr>
          <w:t>отчетности</w:t>
        </w:r>
      </w:hyperlink>
      <w:r>
        <w:rPr>
          <w:rFonts w:ascii="Arial" w:hAnsi="Arial" w:cs="Arial"/>
          <w:sz w:val="20"/>
          <w:szCs w:val="20"/>
        </w:rPr>
        <w:t xml:space="preserve"> в отношении упаковки товаров;</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механизм подтверждения выполнения нормативов утилизации отходов от использования товаров;</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особенности реализации принципа взаимозаменяемости, согласно которому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(при условии аналогичного назначения таких товаров, такой упаковки товаров и (или) аналогичного способа обработки отходов от их использования);</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полномочия </w:t>
      </w:r>
      <w:proofErr w:type="spellStart"/>
      <w:r>
        <w:rPr>
          <w:rFonts w:ascii="Arial" w:hAnsi="Arial" w:cs="Arial"/>
          <w:sz w:val="20"/>
          <w:szCs w:val="20"/>
        </w:rPr>
        <w:t>Росприроднадзора</w:t>
      </w:r>
      <w:proofErr w:type="spellEnd"/>
      <w:r>
        <w:rPr>
          <w:rFonts w:ascii="Arial" w:hAnsi="Arial" w:cs="Arial"/>
          <w:sz w:val="20"/>
          <w:szCs w:val="20"/>
        </w:rPr>
        <w:t xml:space="preserve"> в области контроля за выполнением установленных нормативов утилизации отходов от использования товаров.</w:t>
      </w:r>
    </w:p>
    <w:p w:rsidR="00CD2DC4" w:rsidRDefault="00CD2DC4" w:rsidP="00CD2D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на </w:t>
      </w:r>
      <w:proofErr w:type="spellStart"/>
      <w:r>
        <w:rPr>
          <w:rFonts w:ascii="Arial" w:hAnsi="Arial" w:cs="Arial"/>
          <w:sz w:val="20"/>
          <w:szCs w:val="20"/>
        </w:rPr>
        <w:t>Росприроднадзор</w:t>
      </w:r>
      <w:proofErr w:type="spellEnd"/>
      <w:r>
        <w:rPr>
          <w:rFonts w:ascii="Arial" w:hAnsi="Arial" w:cs="Arial"/>
          <w:sz w:val="20"/>
          <w:szCs w:val="20"/>
        </w:rPr>
        <w:t xml:space="preserve"> возложены полномочия по утверждению формы актов утилизации отходов от использования товаров, подлежащей введению в действие начиная с отчетного периода 2018 года.</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Default="00CD2DC4" w:rsidP="00CD2D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сведению. Минфин планирует ввести в Налоговый </w:t>
      </w:r>
      <w:hyperlink r:id="rId39" w:history="1">
        <w:r>
          <w:rPr>
            <w:rFonts w:ascii="Arial" w:hAnsi="Arial" w:cs="Arial"/>
            <w:color w:val="0000FF"/>
            <w:sz w:val="20"/>
            <w:szCs w:val="20"/>
          </w:rPr>
          <w:t>кодекс</w:t>
        </w:r>
      </w:hyperlink>
      <w:r>
        <w:rPr>
          <w:rFonts w:ascii="Arial" w:hAnsi="Arial" w:cs="Arial"/>
          <w:sz w:val="20"/>
          <w:szCs w:val="20"/>
        </w:rPr>
        <w:t xml:space="preserve"> отдельную главу, посвященную неналоговым платежам. Это касается таких платежей, как экологический сбор, утилизационный сбор, курортный сбор, плата за НВОС, плата в систему "Платон", плата за получение сведений из </w:t>
      </w:r>
      <w:proofErr w:type="spellStart"/>
      <w:r>
        <w:rPr>
          <w:rFonts w:ascii="Arial" w:hAnsi="Arial" w:cs="Arial"/>
          <w:sz w:val="20"/>
          <w:szCs w:val="20"/>
        </w:rPr>
        <w:t>госреестров</w:t>
      </w:r>
      <w:proofErr w:type="spellEnd"/>
      <w:r>
        <w:rPr>
          <w:rFonts w:ascii="Arial" w:hAnsi="Arial" w:cs="Arial"/>
          <w:sz w:val="20"/>
          <w:szCs w:val="20"/>
        </w:rPr>
        <w:t>.</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Pr="00CD2DC4" w:rsidRDefault="00CD2DC4" w:rsidP="00CD2DC4">
      <w:pPr>
        <w:autoSpaceDE w:val="0"/>
        <w:autoSpaceDN w:val="0"/>
        <w:adjustRightInd w:val="0"/>
        <w:spacing w:after="0" w:line="240" w:lineRule="auto"/>
        <w:jc w:val="both"/>
        <w:rPr>
          <w:rFonts w:ascii="Arial" w:hAnsi="Arial" w:cs="Arial"/>
          <w:b/>
          <w:sz w:val="20"/>
          <w:szCs w:val="20"/>
        </w:rPr>
      </w:pPr>
      <w:r w:rsidRPr="00CD2DC4">
        <w:rPr>
          <w:rFonts w:ascii="Arial" w:hAnsi="Arial" w:cs="Arial"/>
          <w:b/>
          <w:sz w:val="20"/>
          <w:szCs w:val="20"/>
        </w:rPr>
        <w:t>Налоговое администрирование.</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Default="00CD2DC4" w:rsidP="00CD2DC4">
      <w:pPr>
        <w:autoSpaceDE w:val="0"/>
        <w:autoSpaceDN w:val="0"/>
        <w:adjustRightInd w:val="0"/>
        <w:spacing w:after="0" w:line="240" w:lineRule="auto"/>
        <w:jc w:val="both"/>
        <w:rPr>
          <w:rFonts w:ascii="Arial" w:hAnsi="Arial" w:cs="Arial"/>
          <w:sz w:val="20"/>
          <w:szCs w:val="20"/>
        </w:rPr>
      </w:pPr>
      <w:r w:rsidRPr="00CD2DC4">
        <w:rPr>
          <w:rFonts w:ascii="Arial" w:hAnsi="Arial" w:cs="Arial"/>
          <w:sz w:val="20"/>
          <w:szCs w:val="20"/>
        </w:rPr>
        <w:t>Уточнено, что пени начисляются по день исполнения обязанности по уплате налога включительно. Установлено, что сумма пеней, начисленных на недоимку, не может превышать размер этой недоимки</w:t>
      </w:r>
      <w:r w:rsidRPr="00CD2DC4">
        <w:rPr>
          <w:rFonts w:ascii="Arial" w:hAnsi="Arial" w:cs="Arial"/>
          <w:sz w:val="20"/>
          <w:szCs w:val="20"/>
        </w:rPr>
        <w:tab/>
        <w:t>от 27.11.2018 N 424-ФЗ (поправки действуют с 27.12.2018 в отношении недоимки, образовавшейся после этой даты)</w:t>
      </w:r>
      <w:r>
        <w:rPr>
          <w:rFonts w:ascii="Arial" w:hAnsi="Arial" w:cs="Arial"/>
          <w:sz w:val="20"/>
          <w:szCs w:val="20"/>
        </w:rPr>
        <w:t xml:space="preserve">  (</w:t>
      </w:r>
      <w:r w:rsidRPr="00CD2DC4">
        <w:rPr>
          <w:rFonts w:ascii="Arial" w:hAnsi="Arial" w:cs="Arial"/>
          <w:sz w:val="20"/>
          <w:szCs w:val="20"/>
        </w:rPr>
        <w:t>Пункт 3 ст. 75</w:t>
      </w:r>
      <w:r>
        <w:rPr>
          <w:rFonts w:ascii="Arial" w:hAnsi="Arial" w:cs="Arial"/>
          <w:sz w:val="20"/>
          <w:szCs w:val="20"/>
        </w:rPr>
        <w:t xml:space="preserve"> НК РФ)</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Default="00CD2DC4" w:rsidP="00CD2DC4">
      <w:pPr>
        <w:autoSpaceDE w:val="0"/>
        <w:autoSpaceDN w:val="0"/>
        <w:adjustRightInd w:val="0"/>
        <w:spacing w:after="0" w:line="240" w:lineRule="auto"/>
        <w:jc w:val="both"/>
        <w:rPr>
          <w:rFonts w:ascii="Arial" w:hAnsi="Arial" w:cs="Arial"/>
          <w:sz w:val="20"/>
          <w:szCs w:val="20"/>
        </w:rPr>
      </w:pPr>
      <w:r w:rsidRPr="00CD2DC4">
        <w:rPr>
          <w:rFonts w:ascii="Arial" w:hAnsi="Arial" w:cs="Arial"/>
          <w:sz w:val="20"/>
          <w:szCs w:val="20"/>
        </w:rPr>
        <w:t>Определен порядок истребования налоговыми органами у аудиторских организаций (индивидуальных аудиторов) документов (информации), полученных ими при осуществлении аудиторской деятельности и оказании прочих, связанных с аудиторской деятельностью услуг</w:t>
      </w:r>
      <w:r>
        <w:rPr>
          <w:rFonts w:ascii="Arial" w:hAnsi="Arial" w:cs="Arial"/>
          <w:sz w:val="20"/>
          <w:szCs w:val="20"/>
        </w:rPr>
        <w:t xml:space="preserve"> (</w:t>
      </w:r>
      <w:r w:rsidRPr="00CD2DC4">
        <w:rPr>
          <w:rFonts w:ascii="Arial" w:hAnsi="Arial" w:cs="Arial"/>
          <w:sz w:val="20"/>
          <w:szCs w:val="20"/>
        </w:rPr>
        <w:t>Статья 93.2</w:t>
      </w:r>
      <w:r>
        <w:rPr>
          <w:rFonts w:ascii="Arial" w:hAnsi="Arial" w:cs="Arial"/>
          <w:sz w:val="20"/>
          <w:szCs w:val="20"/>
        </w:rPr>
        <w:t xml:space="preserve"> НК РФ)</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Pr="00CD2DC4" w:rsidRDefault="00CD2DC4" w:rsidP="00CD2DC4">
      <w:pPr>
        <w:autoSpaceDE w:val="0"/>
        <w:autoSpaceDN w:val="0"/>
        <w:adjustRightInd w:val="0"/>
        <w:spacing w:after="0" w:line="240" w:lineRule="auto"/>
        <w:jc w:val="both"/>
        <w:rPr>
          <w:rFonts w:ascii="Arial" w:hAnsi="Arial" w:cs="Arial"/>
          <w:sz w:val="20"/>
          <w:szCs w:val="20"/>
        </w:rPr>
      </w:pPr>
      <w:r w:rsidRPr="00CD2DC4">
        <w:rPr>
          <w:rFonts w:ascii="Arial" w:hAnsi="Arial" w:cs="Arial"/>
          <w:sz w:val="20"/>
          <w:szCs w:val="20"/>
        </w:rPr>
        <w:t>Установлено, что плательщики ЕСХН, воспользовавшиеся правом на освобождение от НДС, не вправе отказаться от этого права в дальнейшем, за исключением случаев, если право на освобождение будет утрачено ими в соответствии с п. 5 ст. 145</w:t>
      </w:r>
      <w:r>
        <w:rPr>
          <w:rFonts w:ascii="Arial" w:hAnsi="Arial" w:cs="Arial"/>
          <w:sz w:val="20"/>
          <w:szCs w:val="20"/>
        </w:rPr>
        <w:t xml:space="preserve"> (</w:t>
      </w:r>
      <w:r w:rsidRPr="00CD2DC4">
        <w:rPr>
          <w:rFonts w:ascii="Arial" w:hAnsi="Arial" w:cs="Arial"/>
          <w:sz w:val="20"/>
          <w:szCs w:val="20"/>
        </w:rPr>
        <w:t>Пункт 4 ст. 145</w:t>
      </w:r>
      <w:r>
        <w:rPr>
          <w:rFonts w:ascii="Arial" w:hAnsi="Arial" w:cs="Arial"/>
          <w:sz w:val="20"/>
          <w:szCs w:val="20"/>
        </w:rPr>
        <w:t>)</w:t>
      </w:r>
      <w:r w:rsidRPr="00CD2DC4">
        <w:rPr>
          <w:rFonts w:ascii="Arial" w:hAnsi="Arial" w:cs="Arial"/>
          <w:sz w:val="20"/>
          <w:szCs w:val="20"/>
        </w:rPr>
        <w:cr/>
      </w:r>
    </w:p>
    <w:p w:rsidR="00CD2DC4" w:rsidRPr="00CD2DC4" w:rsidRDefault="00CD2DC4" w:rsidP="00CD2DC4">
      <w:pPr>
        <w:autoSpaceDE w:val="0"/>
        <w:autoSpaceDN w:val="0"/>
        <w:adjustRightInd w:val="0"/>
        <w:spacing w:after="0" w:line="240" w:lineRule="auto"/>
        <w:jc w:val="both"/>
        <w:rPr>
          <w:rFonts w:ascii="Arial" w:hAnsi="Arial" w:cs="Arial"/>
          <w:sz w:val="20"/>
          <w:szCs w:val="20"/>
        </w:rPr>
      </w:pPr>
      <w:r w:rsidRPr="00CD2DC4">
        <w:rPr>
          <w:rFonts w:ascii="Arial" w:hAnsi="Arial" w:cs="Arial"/>
          <w:sz w:val="20"/>
          <w:szCs w:val="20"/>
        </w:rPr>
        <w:t>Определены условия, при которых плательщик ЕСХН утрачивает право на освобождение от НДС:</w:t>
      </w:r>
    </w:p>
    <w:p w:rsidR="00CD2DC4" w:rsidRPr="00CD2DC4" w:rsidRDefault="00CD2DC4" w:rsidP="00CD2DC4">
      <w:pPr>
        <w:autoSpaceDE w:val="0"/>
        <w:autoSpaceDN w:val="0"/>
        <w:adjustRightInd w:val="0"/>
        <w:spacing w:after="0" w:line="240" w:lineRule="auto"/>
        <w:jc w:val="both"/>
        <w:rPr>
          <w:rFonts w:ascii="Arial" w:hAnsi="Arial" w:cs="Arial"/>
          <w:sz w:val="20"/>
          <w:szCs w:val="20"/>
        </w:rPr>
      </w:pPr>
      <w:r w:rsidRPr="00CD2DC4">
        <w:rPr>
          <w:rFonts w:ascii="Arial" w:hAnsi="Arial" w:cs="Arial"/>
          <w:sz w:val="20"/>
          <w:szCs w:val="20"/>
        </w:rPr>
        <w:t>1) сумма дохода от реализации в рамках ЕСХН в течение налогового периода превысила установленный в п. 1 ст. 145 НК РФ размер;</w:t>
      </w:r>
    </w:p>
    <w:p w:rsidR="00CD2DC4" w:rsidRPr="00CD2DC4" w:rsidRDefault="00CD2DC4" w:rsidP="00CD2DC4">
      <w:pPr>
        <w:autoSpaceDE w:val="0"/>
        <w:autoSpaceDN w:val="0"/>
        <w:adjustRightInd w:val="0"/>
        <w:spacing w:after="0" w:line="240" w:lineRule="auto"/>
        <w:jc w:val="both"/>
        <w:rPr>
          <w:rFonts w:ascii="Arial" w:hAnsi="Arial" w:cs="Arial"/>
          <w:sz w:val="20"/>
          <w:szCs w:val="20"/>
        </w:rPr>
      </w:pPr>
      <w:r w:rsidRPr="00CD2DC4">
        <w:rPr>
          <w:rFonts w:ascii="Arial" w:hAnsi="Arial" w:cs="Arial"/>
          <w:sz w:val="20"/>
          <w:szCs w:val="20"/>
        </w:rPr>
        <w:t>2) налогоплательщик осуществлял реализацию подакцизных товаров.</w:t>
      </w:r>
    </w:p>
    <w:p w:rsidR="00CD2DC4" w:rsidRDefault="00CD2DC4" w:rsidP="00CD2DC4">
      <w:pPr>
        <w:autoSpaceDE w:val="0"/>
        <w:autoSpaceDN w:val="0"/>
        <w:adjustRightInd w:val="0"/>
        <w:spacing w:after="0" w:line="240" w:lineRule="auto"/>
        <w:jc w:val="both"/>
        <w:rPr>
          <w:rFonts w:ascii="Arial" w:hAnsi="Arial" w:cs="Arial"/>
          <w:sz w:val="20"/>
          <w:szCs w:val="20"/>
        </w:rPr>
      </w:pPr>
      <w:r w:rsidRPr="00CD2DC4">
        <w:rPr>
          <w:rFonts w:ascii="Arial" w:hAnsi="Arial" w:cs="Arial"/>
          <w:sz w:val="20"/>
          <w:szCs w:val="20"/>
        </w:rPr>
        <w:t>Лица, утратившие право на освобождение, не имеют права на повторное освобождение</w:t>
      </w:r>
      <w:r>
        <w:rPr>
          <w:rFonts w:ascii="Arial" w:hAnsi="Arial" w:cs="Arial"/>
          <w:sz w:val="20"/>
          <w:szCs w:val="20"/>
        </w:rPr>
        <w:t xml:space="preserve"> (</w:t>
      </w:r>
      <w:r w:rsidRPr="00CD2DC4">
        <w:rPr>
          <w:rFonts w:ascii="Arial" w:hAnsi="Arial" w:cs="Arial"/>
          <w:sz w:val="20"/>
          <w:szCs w:val="20"/>
        </w:rPr>
        <w:t>Пункт 5 ст. 145</w:t>
      </w:r>
      <w:r>
        <w:rPr>
          <w:rFonts w:ascii="Arial" w:hAnsi="Arial" w:cs="Arial"/>
          <w:sz w:val="20"/>
          <w:szCs w:val="20"/>
        </w:rPr>
        <w:t>)</w:t>
      </w:r>
    </w:p>
    <w:p w:rsidR="00CD2DC4" w:rsidRDefault="00CD2DC4" w:rsidP="00CD2DC4">
      <w:pPr>
        <w:autoSpaceDE w:val="0"/>
        <w:autoSpaceDN w:val="0"/>
        <w:adjustRightInd w:val="0"/>
        <w:spacing w:after="0" w:line="240" w:lineRule="auto"/>
        <w:jc w:val="both"/>
        <w:rPr>
          <w:rFonts w:ascii="Arial" w:hAnsi="Arial" w:cs="Arial"/>
          <w:sz w:val="20"/>
          <w:szCs w:val="20"/>
        </w:rPr>
      </w:pPr>
    </w:p>
    <w:p w:rsidR="00CD2DC4" w:rsidRDefault="008F31BD" w:rsidP="00CD2DC4">
      <w:pPr>
        <w:autoSpaceDE w:val="0"/>
        <w:autoSpaceDN w:val="0"/>
        <w:adjustRightInd w:val="0"/>
        <w:spacing w:after="0" w:line="240" w:lineRule="auto"/>
        <w:jc w:val="both"/>
        <w:rPr>
          <w:rFonts w:ascii="Arial" w:hAnsi="Arial" w:cs="Arial"/>
          <w:sz w:val="20"/>
          <w:szCs w:val="20"/>
        </w:rPr>
      </w:pPr>
      <w:r>
        <w:rPr>
          <w:rFonts w:ascii="Tahoma" w:hAnsi="Tahoma" w:cs="Tahoma"/>
          <w:sz w:val="20"/>
          <w:szCs w:val="20"/>
        </w:rPr>
        <w:t xml:space="preserve">Документ подготовлен с помощью  системы </w:t>
      </w:r>
      <w:hyperlink r:id="rId40" w:history="1">
        <w:proofErr w:type="spellStart"/>
        <w:r>
          <w:rPr>
            <w:rFonts w:ascii="Tahoma" w:hAnsi="Tahoma" w:cs="Tahoma"/>
            <w:color w:val="0000FF"/>
            <w:sz w:val="20"/>
            <w:szCs w:val="20"/>
          </w:rPr>
          <w:t>КонсультантПлюс</w:t>
        </w:r>
        <w:proofErr w:type="spellEnd"/>
      </w:hyperlink>
    </w:p>
    <w:sectPr w:rsidR="00CD2DC4" w:rsidSect="001616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C4"/>
    <w:rsid w:val="001B1B0C"/>
    <w:rsid w:val="00317E7B"/>
    <w:rsid w:val="004028A7"/>
    <w:rsid w:val="005B7620"/>
    <w:rsid w:val="00865D8A"/>
    <w:rsid w:val="008F31BD"/>
    <w:rsid w:val="00CD2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43332-07B0-482A-8F00-7072FEFF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FE4856DFA314FECDFAAD06271833693E8C61CECC502E9B7E461FDA2D56684A34E696D1B007F6D6C3846B045568FE8739F22C5633C445Cm3OEG" TargetMode="External"/><Relationship Id="rId13" Type="http://schemas.openxmlformats.org/officeDocument/2006/relationships/hyperlink" Target="consultantplus://offline/ref=1569751E901873C570E0CCBCF1B7F72CCC55D5CB26312DE9DC2A51FE2E33C82670F7DA913971507661410D8CD3184C529B83353950J4N7G" TargetMode="External"/><Relationship Id="rId18" Type="http://schemas.openxmlformats.org/officeDocument/2006/relationships/hyperlink" Target="consultantplus://offline/ref=E49FE4856DFA314FECDFA9CC7071833691EFC51DECC702E9B7E461FDA2D56684A34E696D1B007F6C6A3846B045568FE8739F22C5633C445Cm3OEG" TargetMode="External"/><Relationship Id="rId26" Type="http://schemas.openxmlformats.org/officeDocument/2006/relationships/hyperlink" Target="consultantplus://offline/ref=1569751E901873C570E0CEBDF2CDA27FC358DCC627342DE9DC2A51FE2E33C82662F7829D32704522361B5A81D0J1N7G" TargetMode="External"/><Relationship Id="rId39" Type="http://schemas.openxmlformats.org/officeDocument/2006/relationships/hyperlink" Target="consultantplus://offline/ref=1569751E901873C570E0CCBCF1B7F72CCD5DDEC022302DE9DC2A51FE2E33C82662F7829D32704522361B5A81D0J1N7G" TargetMode="External"/><Relationship Id="rId3" Type="http://schemas.openxmlformats.org/officeDocument/2006/relationships/settings" Target="settings.xml"/><Relationship Id="rId21" Type="http://schemas.openxmlformats.org/officeDocument/2006/relationships/hyperlink" Target="consultantplus://offline/ref=E49FE4856DFA314FECDFA9CC7071833690E9CE1EE9C602E9B7E461FDA2D56684A34E696E10542E283A3E10E71F0384F4778123mCOAG" TargetMode="External"/><Relationship Id="rId34" Type="http://schemas.openxmlformats.org/officeDocument/2006/relationships/hyperlink" Target="consultantplus://offline/ref=1569751E901873C570E0D2B2F5B7F72CCD5CD5C424362DE9DC2A51FE2E33C82670F7DA9130765B22390E0CD0954B5F509B83373F4F4C87A2J6N7G" TargetMode="External"/><Relationship Id="rId42" Type="http://schemas.openxmlformats.org/officeDocument/2006/relationships/theme" Target="theme/theme1.xml"/><Relationship Id="rId7" Type="http://schemas.openxmlformats.org/officeDocument/2006/relationships/hyperlink" Target="consultantplus://offline/ref=E49FE4856DFA314FECDFAAD06271833693E8C61CECC502E9B7E461FDA2D56684A34E696D1B007F6D6E3846B045568FE8739F22C5633C445Cm3OEG" TargetMode="External"/><Relationship Id="rId12" Type="http://schemas.openxmlformats.org/officeDocument/2006/relationships/hyperlink" Target="consultantplus://offline/ref=1569751E901873C570E0CCBCF1B7F72CCC5DD9C624362DE9DC2A51FE2E33C82670F7DA9130765B22370E0CD0954B5F509B83373F4F4C87A2J6N7G" TargetMode="External"/><Relationship Id="rId17" Type="http://schemas.openxmlformats.org/officeDocument/2006/relationships/hyperlink" Target="consultantplus://offline/ref=1569751E901873C570E0CCBCF1B7F72CCC55D5CB26312DE9DC2A51FE2E33C82670F7DA9136715C263B5109C584135054839D3127534E86JANAG" TargetMode="External"/><Relationship Id="rId25" Type="http://schemas.openxmlformats.org/officeDocument/2006/relationships/hyperlink" Target="consultantplus://offline/ref=1569751E901873C570E0CCBCF1B7F72CCC55D5CB26312DE9DC2A51FE2E33C82670F7DA9130755223300E0CD0954B5F509B83373F4F4C87A2J6N7G" TargetMode="External"/><Relationship Id="rId33" Type="http://schemas.openxmlformats.org/officeDocument/2006/relationships/hyperlink" Target="consultantplus://offline/ref=1569751E901873C570E0CCBCF1B7F72CCD5CDDC626342DE9DC2A51FE2E33C82670F7DA9130765B23330E0CD0954B5F509B83373F4F4C87A2J6N7G" TargetMode="External"/><Relationship Id="rId38" Type="http://schemas.openxmlformats.org/officeDocument/2006/relationships/hyperlink" Target="consultantplus://offline/ref=1569751E901873C570E0D2B2F5B7F72CCD5CD5C521332DE9DC2A51FE2E33C82670F7DA913174507661410D8CD3184C529B83353950J4N7G" TargetMode="External"/><Relationship Id="rId2" Type="http://schemas.openxmlformats.org/officeDocument/2006/relationships/styles" Target="styles.xml"/><Relationship Id="rId16" Type="http://schemas.openxmlformats.org/officeDocument/2006/relationships/hyperlink" Target="consultantplus://offline/ref=1569751E901873C570E0CCBCF1B7F72CCD5CD8C2253A2DE9DC2A51FE2E33C82670F7DA9130765B23350E0CD0954B5F509B83373F4F4C87A2J6N7G" TargetMode="External"/><Relationship Id="rId20" Type="http://schemas.openxmlformats.org/officeDocument/2006/relationships/hyperlink" Target="consultantplus://offline/ref=E49FE4856DFA314FECDFAAD06271833693E9CF19EDC702E9B7E461FDA2D56684A34E696D1B007F6C663846B045568FE8739F22C5633C445Cm3OEG" TargetMode="External"/><Relationship Id="rId29" Type="http://schemas.openxmlformats.org/officeDocument/2006/relationships/hyperlink" Target="consultantplus://offline/ref=1569751E901873C570E0CCBCF1B7F72CCD5DDFCB29322DE9DC2A51FE2E33C82670F7DA9130765B20310E0CD0954B5F509B83373F4F4C87A2J6N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49FE4856DFA314FECDFA9CC7071833691EECE19EAC402E9B7E461FDA2D56684A34E696D1B007F6D6D3846B045568FE8739F22C5633C445Cm3OEG" TargetMode="External"/><Relationship Id="rId11" Type="http://schemas.openxmlformats.org/officeDocument/2006/relationships/hyperlink" Target="consultantplus://offline/ref=1569751E901873C570E0CCBCF1B7F72CCD5DDCC226342DE9DC2A51FE2E33C82670F7DA9130775821390E0CD0954B5F509B83373F4F4C87A2J6N7G" TargetMode="External"/><Relationship Id="rId24" Type="http://schemas.openxmlformats.org/officeDocument/2006/relationships/hyperlink" Target="consultantplus://offline/ref=1569751E901873C570E0CCBCF1B7F72CCC5CD5CB22342DE9DC2A51FE2E33C82662F7829D32704522361B5A81D0J1N7G" TargetMode="External"/><Relationship Id="rId32" Type="http://schemas.openxmlformats.org/officeDocument/2006/relationships/hyperlink" Target="consultantplus://offline/ref=1569751E901873C570E0CCBCF1B7F72CCD5CDDC626342DE9DC2A51FE2E33C82670F7DA9130765B22380E0CD0954B5F509B83373F4F4C87A2J6N7G" TargetMode="External"/><Relationship Id="rId37" Type="http://schemas.openxmlformats.org/officeDocument/2006/relationships/hyperlink" Target="consultantplus://offline/ref=1569751E901873C570E0CCBCF1B7F72CCD5CDFC4263A2DE9DC2A51FE2E33C82670F7DA92377F507661410D8CD3184C529B83353950J4N7G" TargetMode="External"/><Relationship Id="rId40" Type="http://schemas.openxmlformats.org/officeDocument/2006/relationships/hyperlink" Target="http://www.consultant.ru" TargetMode="External"/><Relationship Id="rId5" Type="http://schemas.openxmlformats.org/officeDocument/2006/relationships/hyperlink" Target="consultantplus://offline/ref=E49FE4856DFA314FECDFA9CC7071833691EECE19EAC402E9B7E461FDA2D56684A34E696D1B007F6D6B3846B045568FE8739F22C5633C445Cm3OEG" TargetMode="External"/><Relationship Id="rId15" Type="http://schemas.openxmlformats.org/officeDocument/2006/relationships/hyperlink" Target="consultantplus://offline/ref=1569751E901873C570E0CCBCF1B7F72CCC55D5CB26312DE9DC2A51FE2E33C82670F7DA9136715C263B5109C584135054839D3127534E86JANAG" TargetMode="External"/><Relationship Id="rId23" Type="http://schemas.openxmlformats.org/officeDocument/2006/relationships/hyperlink" Target="consultantplus://offline/ref=1569751E901873C570E0CCBCF1B7F72CCC5CD5CB22342DE9DC2A51FE2E33C82670F7DA9130765224330E0CD0954B5F509B83373F4F4C87A2J6N7G" TargetMode="External"/><Relationship Id="rId28" Type="http://schemas.openxmlformats.org/officeDocument/2006/relationships/hyperlink" Target="consultantplus://offline/ref=1569751E901873C570E0CCBCF1B7F72CCD5DDFCB29322DE9DC2A51FE2E33C82670F7DA9130765C23360E0CD0954B5F509B83373F4F4C87A2J6N7G" TargetMode="External"/><Relationship Id="rId36" Type="http://schemas.openxmlformats.org/officeDocument/2006/relationships/hyperlink" Target="consultantplus://offline/ref=1569751E901873C570E0CCBCF1B7F72CCD5CDFC4263A2DE9DC2A51FE2E33C82670F7DA923276507661410D8CD3184C529B83353950J4N7G" TargetMode="External"/><Relationship Id="rId10" Type="http://schemas.openxmlformats.org/officeDocument/2006/relationships/hyperlink" Target="consultantplus://offline/ref=1569751E901873C570E0CCBCF1B7F72CCD5DDCC226342DE9DC2A51FE2E33C82670F7DA9130765B20340E0CD0954B5F509B83373F4F4C87A2J6N7G" TargetMode="External"/><Relationship Id="rId19" Type="http://schemas.openxmlformats.org/officeDocument/2006/relationships/hyperlink" Target="consultantplus://offline/ref=E49FE4856DFA314FECDFABC16A71833693EBC61CEFC302E9B7E461FDA2D56684B14E31611906616C692D10E100m0OAG" TargetMode="External"/><Relationship Id="rId31" Type="http://schemas.openxmlformats.org/officeDocument/2006/relationships/hyperlink" Target="consultantplus://offline/ref=E49FE4856DFA314FECDFABC16A71833695ECC31EE1CA5FE3BFBD6DFFA5DA3981A45F696E1D1E7F6A713112E0m0O8G" TargetMode="External"/><Relationship Id="rId4" Type="http://schemas.openxmlformats.org/officeDocument/2006/relationships/webSettings" Target="webSettings.xml"/><Relationship Id="rId9" Type="http://schemas.openxmlformats.org/officeDocument/2006/relationships/hyperlink" Target="consultantplus://offline/ref=E49FE4856DFA314FECDFA9CC7071833691ECC116E1C102E9B7E461FDA2D56684A34E696D1D077965646743A5540E80EC6B8124DD7F3E45m5O4G" TargetMode="External"/><Relationship Id="rId14" Type="http://schemas.openxmlformats.org/officeDocument/2006/relationships/hyperlink" Target="consultantplus://offline/ref=1569751E901873C570E0CCBCF1B7F72CCD5CD8C228312DE9DC2A51FE2E33C82670F7DA9130765B24320E0CD0954B5F509B83373F4F4C87A2J6N7G" TargetMode="External"/><Relationship Id="rId22" Type="http://schemas.openxmlformats.org/officeDocument/2006/relationships/hyperlink" Target="consultantplus://offline/ref=E49FE4856DFA314FECDFA9CC7071833691EEC61CEAC702E9B7E461FDA2D56684A34E696D1B007F6C6B3846B045568FE8739F22C5633C445Cm3OEG" TargetMode="External"/><Relationship Id="rId27" Type="http://schemas.openxmlformats.org/officeDocument/2006/relationships/hyperlink" Target="consultantplus://offline/ref=1569751E901873C570E0CCBCF1B7F72CCC5CD5CB22342DE9DC2A51FE2E33C82670F7DA9130765B20310E0CD0954B5F509B83373F4F4C87A2J6N7G" TargetMode="External"/><Relationship Id="rId30" Type="http://schemas.openxmlformats.org/officeDocument/2006/relationships/hyperlink" Target="consultantplus://offline/ref=E49FE4856DFA314FECDFABC16A71833690EAC51DE8C302E9B7E461FDA2D56684B14E31611906616C692D10E100m0OAG" TargetMode="External"/><Relationship Id="rId35" Type="http://schemas.openxmlformats.org/officeDocument/2006/relationships/hyperlink" Target="consultantplus://offline/ref=1569751E901873C570E0D2B2F5B7F72CCD5CD5C521332DE9DC2A51FE2E33C82670F7DA933B220A6665085A87CF1E544C9F9D36J3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428D-585D-4DEB-8BED-A5EEFB68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Tatiana.Lobova</dc:creator>
  <cp:lastModifiedBy>Елена</cp:lastModifiedBy>
  <cp:revision>2</cp:revision>
  <dcterms:created xsi:type="dcterms:W3CDTF">2019-06-27T12:33:00Z</dcterms:created>
  <dcterms:modified xsi:type="dcterms:W3CDTF">2019-06-27T12:33:00Z</dcterms:modified>
</cp:coreProperties>
</file>